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57D" w:rsidRPr="00DB0F79" w:rsidRDefault="007B257D" w:rsidP="007B257D">
      <w:pPr>
        <w:widowControl w:val="0"/>
        <w:spacing w:after="0" w:line="240" w:lineRule="auto"/>
        <w:jc w:val="center"/>
        <w:rPr>
          <w:rFonts w:ascii="Calibri" w:eastAsia="Calibri" w:hAnsi="Calibri" w:cs="Arial"/>
          <w:u w:val="single"/>
        </w:rPr>
      </w:pPr>
      <w:r w:rsidRPr="00DB0F79">
        <w:rPr>
          <w:rFonts w:ascii="Calibri" w:eastAsia="Calibri" w:hAnsi="Calibri" w:cs="Arial"/>
          <w:noProof/>
          <w:lang w:eastAsia="de-DE"/>
        </w:rPr>
        <w:drawing>
          <wp:inline distT="0" distB="0" distL="0" distR="0">
            <wp:extent cx="508635" cy="508635"/>
            <wp:effectExtent l="0" t="0" r="5715" b="5715"/>
            <wp:docPr id="1" name="Grafik 1" descr="Logo_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DL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p w:rsidR="007B257D" w:rsidRPr="0032259F" w:rsidRDefault="007B257D" w:rsidP="007B257D">
      <w:pPr>
        <w:spacing w:after="0" w:line="240" w:lineRule="auto"/>
        <w:jc w:val="center"/>
        <w:outlineLvl w:val="0"/>
        <w:rPr>
          <w:b/>
          <w:bCs/>
          <w:kern w:val="28"/>
          <w:sz w:val="64"/>
          <w:szCs w:val="64"/>
        </w:rPr>
      </w:pPr>
      <w:r w:rsidRPr="0032259F">
        <w:rPr>
          <w:b/>
          <w:bCs/>
          <w:kern w:val="28"/>
          <w:sz w:val="64"/>
          <w:szCs w:val="64"/>
        </w:rPr>
        <w:t>Media Service</w:t>
      </w:r>
    </w:p>
    <w:p w:rsidR="007B257D" w:rsidRPr="00DB0F79" w:rsidRDefault="007B257D" w:rsidP="007B257D">
      <w:pPr>
        <w:spacing w:after="0" w:line="240" w:lineRule="auto"/>
        <w:jc w:val="center"/>
        <w:rPr>
          <w:rFonts w:eastAsia="Calibri" w:cs="Arial"/>
          <w:sz w:val="20"/>
        </w:rPr>
      </w:pPr>
      <w:r w:rsidRPr="0032259F">
        <w:rPr>
          <w:rFonts w:eastAsia="Calibri" w:cs="Arial"/>
          <w:sz w:val="20"/>
        </w:rPr>
        <w:t xml:space="preserve">DLG e.V., Eschborner Landstr. </w:t>
      </w:r>
      <w:r w:rsidRPr="00DB0F79">
        <w:rPr>
          <w:rFonts w:eastAsia="Calibri" w:cs="Arial"/>
          <w:sz w:val="20"/>
        </w:rPr>
        <w:t>122, 60489 Frankfurt/Main,</w:t>
      </w:r>
    </w:p>
    <w:p w:rsidR="007B257D" w:rsidRPr="00DB0F79" w:rsidRDefault="00AA0509" w:rsidP="007B257D">
      <w:pPr>
        <w:pBdr>
          <w:bottom w:val="single" w:sz="12" w:space="1" w:color="auto"/>
        </w:pBdr>
        <w:spacing w:after="0" w:line="240" w:lineRule="auto"/>
        <w:jc w:val="center"/>
        <w:rPr>
          <w:rFonts w:eastAsia="Calibri" w:cs="Arial"/>
          <w:sz w:val="20"/>
          <w:lang w:val="pt-BR"/>
        </w:rPr>
      </w:pPr>
      <w:r>
        <w:rPr>
          <w:rFonts w:eastAsia="Calibri" w:cs="Arial"/>
          <w:sz w:val="20"/>
          <w:lang w:val="pt-BR"/>
        </w:rPr>
        <w:t>Tel: 069/24788-</w:t>
      </w:r>
      <w:r w:rsidR="00B83454">
        <w:rPr>
          <w:rFonts w:eastAsia="Calibri" w:cs="Arial"/>
          <w:sz w:val="20"/>
          <w:lang w:val="pt-BR"/>
        </w:rPr>
        <w:t>212</w:t>
      </w:r>
      <w:r>
        <w:rPr>
          <w:rFonts w:eastAsia="Calibri" w:cs="Arial"/>
          <w:sz w:val="20"/>
          <w:lang w:val="pt-BR"/>
        </w:rPr>
        <w:t>, Fax: -</w:t>
      </w:r>
      <w:r w:rsidRPr="002C530B">
        <w:rPr>
          <w:rFonts w:eastAsia="Calibri" w:cs="Arial"/>
          <w:sz w:val="20"/>
          <w:lang w:val="pt-BR"/>
        </w:rPr>
        <w:t xml:space="preserve">112; </w:t>
      </w:r>
      <w:r>
        <w:rPr>
          <w:rFonts w:eastAsia="Calibri" w:cs="Arial"/>
          <w:sz w:val="20"/>
          <w:lang w:val="pt-BR"/>
        </w:rPr>
        <w:t xml:space="preserve">e-mail: </w:t>
      </w:r>
      <w:r w:rsidR="00B83454">
        <w:rPr>
          <w:rFonts w:eastAsia="Calibri" w:cs="Arial"/>
          <w:sz w:val="20"/>
          <w:lang w:val="pt-BR"/>
        </w:rPr>
        <w:t>r.winter</w:t>
      </w:r>
      <w:r w:rsidR="007B257D" w:rsidRPr="00DB0F79">
        <w:rPr>
          <w:rFonts w:eastAsia="Calibri" w:cs="Arial"/>
          <w:sz w:val="20"/>
          <w:lang w:val="pt-BR"/>
        </w:rPr>
        <w:t xml:space="preserve">@DLG.org, URL: </w:t>
      </w:r>
      <w:r w:rsidR="00931EF2">
        <w:rPr>
          <w:rFonts w:eastAsia="Calibri" w:cs="Arial"/>
          <w:sz w:val="20"/>
          <w:lang w:val="pt-BR"/>
        </w:rPr>
        <w:fldChar w:fldCharType="begin"/>
      </w:r>
      <w:r w:rsidR="00931EF2">
        <w:rPr>
          <w:rFonts w:eastAsia="Calibri" w:cs="Arial"/>
          <w:sz w:val="20"/>
          <w:lang w:val="pt-BR"/>
        </w:rPr>
        <w:instrText xml:space="preserve"> HYPERLINK "http://www.dlg-frankfurt.de" </w:instrText>
      </w:r>
      <w:r w:rsidR="00931EF2">
        <w:rPr>
          <w:rFonts w:eastAsia="Calibri" w:cs="Arial"/>
          <w:sz w:val="20"/>
          <w:lang w:val="pt-BR"/>
        </w:rPr>
        <w:fldChar w:fldCharType="separate"/>
      </w:r>
      <w:r w:rsidR="007B257D" w:rsidRPr="00DB0F79">
        <w:rPr>
          <w:rFonts w:eastAsia="Calibri" w:cs="Arial"/>
          <w:sz w:val="20"/>
          <w:lang w:val="pt-BR"/>
        </w:rPr>
        <w:t>www.dlg.org</w:t>
      </w:r>
      <w:r w:rsidR="00931EF2">
        <w:rPr>
          <w:rFonts w:eastAsia="Calibri" w:cs="Arial"/>
          <w:sz w:val="20"/>
          <w:lang w:val="pt-BR"/>
        </w:rPr>
        <w:fldChar w:fldCharType="end"/>
      </w:r>
    </w:p>
    <w:p w:rsidR="007B257D" w:rsidRPr="00696CE7" w:rsidRDefault="007B257D" w:rsidP="00BC3C8E">
      <w:pPr>
        <w:spacing w:after="0" w:line="360" w:lineRule="atLeast"/>
        <w:outlineLvl w:val="0"/>
        <w:rPr>
          <w:rFonts w:cs="Arial"/>
          <w:spacing w:val="6"/>
          <w:sz w:val="20"/>
        </w:rPr>
      </w:pPr>
    </w:p>
    <w:p w:rsidR="007B257D" w:rsidRPr="00696CE7" w:rsidRDefault="002252A2" w:rsidP="00D3396F">
      <w:pPr>
        <w:tabs>
          <w:tab w:val="right" w:pos="8080"/>
        </w:tabs>
        <w:spacing w:after="0" w:line="360" w:lineRule="atLeast"/>
        <w:outlineLvl w:val="0"/>
        <w:rPr>
          <w:rFonts w:cs="Arial"/>
          <w:spacing w:val="6"/>
          <w:sz w:val="20"/>
        </w:rPr>
      </w:pPr>
      <w:r>
        <w:rPr>
          <w:rFonts w:cs="Arial"/>
          <w:spacing w:val="6"/>
          <w:sz w:val="20"/>
        </w:rPr>
        <w:t>Trendbericht</w:t>
      </w:r>
      <w:r w:rsidR="00D3396F">
        <w:rPr>
          <w:rFonts w:cs="Arial"/>
          <w:spacing w:val="6"/>
          <w:sz w:val="20"/>
        </w:rPr>
        <w:t xml:space="preserve"> Nr.</w:t>
      </w:r>
      <w:r w:rsidR="00B52163">
        <w:rPr>
          <w:rFonts w:cs="Arial"/>
          <w:spacing w:val="6"/>
          <w:sz w:val="20"/>
        </w:rPr>
        <w:t xml:space="preserve"> T</w:t>
      </w:r>
      <w:r w:rsidR="00630032">
        <w:rPr>
          <w:rFonts w:cs="Arial"/>
          <w:spacing w:val="6"/>
          <w:sz w:val="20"/>
        </w:rPr>
        <w:t>8</w:t>
      </w:r>
      <w:r w:rsidR="00D3396F">
        <w:rPr>
          <w:rFonts w:cs="Arial"/>
          <w:spacing w:val="6"/>
          <w:sz w:val="20"/>
        </w:rPr>
        <w:tab/>
      </w:r>
      <w:r w:rsidR="00630032">
        <w:rPr>
          <w:rFonts w:cs="Arial"/>
          <w:spacing w:val="6"/>
          <w:sz w:val="20"/>
        </w:rPr>
        <w:t>Frankfurt am Main</w:t>
      </w:r>
      <w:r w:rsidR="007B257D" w:rsidRPr="00696CE7">
        <w:rPr>
          <w:rFonts w:cs="Arial"/>
          <w:spacing w:val="6"/>
          <w:sz w:val="20"/>
        </w:rPr>
        <w:t>,</w:t>
      </w:r>
    </w:p>
    <w:p w:rsidR="007B257D" w:rsidRPr="004D3205" w:rsidRDefault="00081C9F" w:rsidP="00BC3C8E">
      <w:pPr>
        <w:spacing w:after="0" w:line="360" w:lineRule="atLeast"/>
        <w:jc w:val="right"/>
        <w:rPr>
          <w:rFonts w:cs="Arial"/>
          <w:spacing w:val="6"/>
          <w:sz w:val="20"/>
        </w:rPr>
      </w:pPr>
      <w:bookmarkStart w:id="0" w:name="_GoBack"/>
      <w:bookmarkEnd w:id="0"/>
      <w:r>
        <w:rPr>
          <w:rFonts w:cs="Arial"/>
          <w:spacing w:val="6"/>
          <w:sz w:val="20"/>
        </w:rPr>
        <w:t>Dez</w:t>
      </w:r>
      <w:r w:rsidR="00D3396F">
        <w:rPr>
          <w:rFonts w:cs="Arial"/>
          <w:spacing w:val="6"/>
          <w:sz w:val="20"/>
        </w:rPr>
        <w:t>ember</w:t>
      </w:r>
      <w:r w:rsidR="0046018C">
        <w:rPr>
          <w:rFonts w:cs="Arial"/>
          <w:spacing w:val="6"/>
          <w:sz w:val="20"/>
        </w:rPr>
        <w:t xml:space="preserve"> </w:t>
      </w:r>
      <w:r w:rsidR="00D05921" w:rsidRPr="004D3205">
        <w:rPr>
          <w:rFonts w:cs="Arial"/>
          <w:spacing w:val="6"/>
          <w:sz w:val="20"/>
        </w:rPr>
        <w:t>20</w:t>
      </w:r>
      <w:r>
        <w:rPr>
          <w:rFonts w:cs="Arial"/>
          <w:spacing w:val="6"/>
          <w:sz w:val="20"/>
        </w:rPr>
        <w:t>21</w:t>
      </w:r>
    </w:p>
    <w:p w:rsidR="007B257D" w:rsidRPr="007B257D" w:rsidRDefault="007B257D" w:rsidP="00BC3C8E">
      <w:pPr>
        <w:spacing w:after="0" w:line="360" w:lineRule="atLeast"/>
        <w:rPr>
          <w:b/>
          <w:sz w:val="20"/>
          <w:szCs w:val="20"/>
        </w:rPr>
      </w:pPr>
    </w:p>
    <w:p w:rsidR="00DC1622" w:rsidRDefault="00A5097E" w:rsidP="00BC3C8E">
      <w:pPr>
        <w:pStyle w:val="Fuzeile"/>
        <w:tabs>
          <w:tab w:val="clear" w:pos="9072"/>
        </w:tabs>
        <w:spacing w:line="360" w:lineRule="atLeast"/>
        <w:rPr>
          <w:rFonts w:cs="Arial"/>
          <w:b/>
          <w:sz w:val="28"/>
          <w:szCs w:val="28"/>
        </w:rPr>
      </w:pPr>
      <w:r w:rsidRPr="00A5097E">
        <w:rPr>
          <w:rFonts w:cs="Arial"/>
          <w:b/>
          <w:sz w:val="28"/>
          <w:szCs w:val="28"/>
        </w:rPr>
        <w:t>Trends bei digitalen Systemen und IT</w:t>
      </w:r>
    </w:p>
    <w:p w:rsidR="00BF36C7" w:rsidRPr="009F0EDA" w:rsidRDefault="00A5097E" w:rsidP="002906C8">
      <w:pPr>
        <w:pStyle w:val="Fuzeile"/>
        <w:tabs>
          <w:tab w:val="clear" w:pos="9072"/>
        </w:tabs>
        <w:spacing w:line="360" w:lineRule="atLeast"/>
        <w:rPr>
          <w:rFonts w:cs="Arial"/>
          <w:b/>
        </w:rPr>
      </w:pPr>
      <w:r w:rsidRPr="00A5097E">
        <w:rPr>
          <w:rFonts w:cs="Arial"/>
          <w:b/>
        </w:rPr>
        <w:t>Assistenzsysteme auf dem Vormarsch</w:t>
      </w:r>
    </w:p>
    <w:p w:rsidR="00BF36C7" w:rsidRPr="00D3396F" w:rsidRDefault="00A5097E" w:rsidP="00BC3C8E">
      <w:pPr>
        <w:pStyle w:val="Fuzeile"/>
        <w:tabs>
          <w:tab w:val="clear" w:pos="9072"/>
        </w:tabs>
        <w:spacing w:line="360" w:lineRule="atLeast"/>
        <w:rPr>
          <w:rFonts w:cs="Arial"/>
          <w:i/>
          <w:sz w:val="20"/>
        </w:rPr>
      </w:pPr>
      <w:r w:rsidRPr="00A5097E">
        <w:rPr>
          <w:rFonts w:cs="Arial"/>
          <w:i/>
          <w:sz w:val="20"/>
        </w:rPr>
        <w:t>Prof. Dr. habil. Matthias Schick, Strickhof, Bereichsleitung Tierhaltung &amp; Milchwirtschaft, Lindau (Schweiz) und Ferdinand Mersch, Landwirtschaftskammer Nordrhein-Westfalen</w:t>
      </w:r>
    </w:p>
    <w:p w:rsidR="00D3396F" w:rsidRDefault="00D3396F" w:rsidP="002906C8">
      <w:pPr>
        <w:autoSpaceDE w:val="0"/>
        <w:autoSpaceDN w:val="0"/>
        <w:adjustRightInd w:val="0"/>
        <w:spacing w:after="0" w:line="360" w:lineRule="atLeast"/>
        <w:rPr>
          <w:rFonts w:cs="Arial"/>
          <w:sz w:val="20"/>
        </w:rPr>
      </w:pPr>
    </w:p>
    <w:p w:rsidR="00965A36" w:rsidRDefault="00BF36C7" w:rsidP="00965A36">
      <w:pPr>
        <w:autoSpaceDE w:val="0"/>
        <w:autoSpaceDN w:val="0"/>
        <w:adjustRightInd w:val="0"/>
        <w:spacing w:after="0" w:line="360" w:lineRule="atLeast"/>
        <w:rPr>
          <w:rFonts w:cs="Arial"/>
          <w:sz w:val="20"/>
        </w:rPr>
      </w:pPr>
      <w:r>
        <w:rPr>
          <w:rFonts w:cs="Arial"/>
          <w:sz w:val="20"/>
        </w:rPr>
        <w:t>(DLG).</w:t>
      </w:r>
      <w:r w:rsidR="00081C9F">
        <w:rPr>
          <w:rFonts w:cs="Arial"/>
          <w:sz w:val="20"/>
        </w:rPr>
        <w:t xml:space="preserve"> </w:t>
      </w:r>
      <w:r w:rsidR="00A5097E" w:rsidRPr="00A5097E">
        <w:rPr>
          <w:rFonts w:cs="Arial"/>
          <w:sz w:val="20"/>
        </w:rPr>
        <w:t>Digitale Systeme sind in der professionellen Landwirtschaft mittlerweile in vielen Bereichen verbreitet. Sie dienen vorwiegend zur Entscheidungsunterstützung</w:t>
      </w:r>
      <w:r w:rsidR="00A23DA4">
        <w:rPr>
          <w:rFonts w:cs="Arial"/>
          <w:sz w:val="20"/>
        </w:rPr>
        <w:t>,</w:t>
      </w:r>
      <w:r w:rsidR="00A5097E" w:rsidRPr="00A5097E">
        <w:rPr>
          <w:rFonts w:cs="Arial"/>
          <w:sz w:val="20"/>
        </w:rPr>
        <w:t xml:space="preserve"> erleichtern die Arbeit und verbessern die Effizienz und damit auch die Wirtschaftlichkeit. </w:t>
      </w:r>
    </w:p>
    <w:p w:rsidR="006D7313" w:rsidRPr="00965A36" w:rsidRDefault="006D7313" w:rsidP="00965A36">
      <w:pPr>
        <w:autoSpaceDE w:val="0"/>
        <w:autoSpaceDN w:val="0"/>
        <w:adjustRightInd w:val="0"/>
        <w:spacing w:after="0" w:line="360" w:lineRule="atLeast"/>
        <w:rPr>
          <w:rFonts w:cs="Arial"/>
          <w:sz w:val="20"/>
        </w:rPr>
      </w:pPr>
    </w:p>
    <w:p w:rsidR="00A5097E" w:rsidRDefault="00A5097E" w:rsidP="00A5097E">
      <w:pPr>
        <w:autoSpaceDE w:val="0"/>
        <w:autoSpaceDN w:val="0"/>
        <w:adjustRightInd w:val="0"/>
        <w:spacing w:after="0" w:line="360" w:lineRule="atLeast"/>
        <w:rPr>
          <w:rFonts w:cs="Arial"/>
          <w:sz w:val="20"/>
        </w:rPr>
      </w:pPr>
      <w:r w:rsidRPr="00A5097E">
        <w:rPr>
          <w:rFonts w:cs="Arial"/>
          <w:sz w:val="20"/>
        </w:rPr>
        <w:t xml:space="preserve">Die Trends zum vermehrten Einsatz von digitalen Systemen und IT sind in der Landwirtschaft sowie in den vor- und nachgelagerten Bereichen weiterhin deutlich erkennbar. Zur </w:t>
      </w:r>
      <w:proofErr w:type="spellStart"/>
      <w:r w:rsidRPr="00A5097E">
        <w:rPr>
          <w:rFonts w:cs="Arial"/>
          <w:sz w:val="20"/>
        </w:rPr>
        <w:t>Agritechnica</w:t>
      </w:r>
      <w:proofErr w:type="spellEnd"/>
      <w:r w:rsidRPr="00A5097E">
        <w:rPr>
          <w:rFonts w:cs="Arial"/>
          <w:sz w:val="20"/>
        </w:rPr>
        <w:t xml:space="preserve"> 2022 werden mehr als 30 neue und weiterentwickelte Verfahren und Systeme in den Bereichen „Digitale Systeme und IT“ </w:t>
      </w:r>
      <w:r w:rsidR="00203048">
        <w:rPr>
          <w:rFonts w:cs="Arial"/>
          <w:sz w:val="20"/>
        </w:rPr>
        <w:t>präsentiert</w:t>
      </w:r>
      <w:r w:rsidRPr="00A5097E">
        <w:rPr>
          <w:rFonts w:cs="Arial"/>
          <w:sz w:val="20"/>
        </w:rPr>
        <w:t xml:space="preserve">. Die Neuheiten reichen von Assistenzsystemen über intelligente Fernbedienungen, </w:t>
      </w:r>
      <w:proofErr w:type="spellStart"/>
      <w:r w:rsidRPr="00A5097E">
        <w:rPr>
          <w:rFonts w:cs="Arial"/>
          <w:sz w:val="20"/>
        </w:rPr>
        <w:t>Augmented</w:t>
      </w:r>
      <w:proofErr w:type="spellEnd"/>
      <w:r w:rsidRPr="00A5097E">
        <w:rPr>
          <w:rFonts w:cs="Arial"/>
          <w:sz w:val="20"/>
        </w:rPr>
        <w:t xml:space="preserve"> Reality bis hin zur Optimierung von ganzen Produktionsprozessen.</w:t>
      </w:r>
    </w:p>
    <w:p w:rsidR="00A3589A" w:rsidRPr="00A5097E" w:rsidRDefault="00A3589A" w:rsidP="00A5097E">
      <w:pPr>
        <w:autoSpaceDE w:val="0"/>
        <w:autoSpaceDN w:val="0"/>
        <w:adjustRightInd w:val="0"/>
        <w:spacing w:after="0" w:line="360" w:lineRule="atLeast"/>
        <w:rPr>
          <w:rFonts w:cs="Arial"/>
          <w:sz w:val="20"/>
        </w:rPr>
      </w:pPr>
    </w:p>
    <w:p w:rsidR="00A5097E" w:rsidRPr="00A3589A" w:rsidRDefault="00A5097E" w:rsidP="00A5097E">
      <w:pPr>
        <w:autoSpaceDE w:val="0"/>
        <w:autoSpaceDN w:val="0"/>
        <w:adjustRightInd w:val="0"/>
        <w:spacing w:after="0" w:line="360" w:lineRule="atLeast"/>
        <w:rPr>
          <w:rFonts w:cs="Arial"/>
          <w:b/>
          <w:sz w:val="20"/>
        </w:rPr>
      </w:pPr>
      <w:r w:rsidRPr="00A3589A">
        <w:rPr>
          <w:rFonts w:cs="Arial"/>
          <w:b/>
          <w:sz w:val="20"/>
        </w:rPr>
        <w:t xml:space="preserve">Entscheidungsunterstützung </w:t>
      </w:r>
    </w:p>
    <w:p w:rsidR="00A5097E" w:rsidRDefault="00A5097E" w:rsidP="00A5097E">
      <w:pPr>
        <w:autoSpaceDE w:val="0"/>
        <w:autoSpaceDN w:val="0"/>
        <w:adjustRightInd w:val="0"/>
        <w:spacing w:after="0" w:line="360" w:lineRule="atLeast"/>
        <w:rPr>
          <w:rFonts w:cs="Arial"/>
          <w:sz w:val="20"/>
        </w:rPr>
      </w:pPr>
      <w:r w:rsidRPr="00A5097E">
        <w:rPr>
          <w:rFonts w:cs="Arial"/>
          <w:sz w:val="20"/>
        </w:rPr>
        <w:t>Assistenzsysteme finden im Futter- und Ackerbau entlang der gesamten Produktionskette vermehrt Einzug. Die Trends reichen dabei von der Entscheidungsunterstützung beim Fahren auf dem Feld bis hin zum optimierten Einlagern im Fahrsilo. Da die Massenumschläge bei modernen Ernteverfahren innerhalb der verfügbaren Feldarbeitstage immer grö</w:t>
      </w:r>
      <w:r w:rsidR="00725063">
        <w:rPr>
          <w:rFonts w:cs="Arial"/>
          <w:sz w:val="20"/>
        </w:rPr>
        <w:t>ß</w:t>
      </w:r>
      <w:r w:rsidRPr="00A5097E">
        <w:rPr>
          <w:rFonts w:cs="Arial"/>
          <w:sz w:val="20"/>
        </w:rPr>
        <w:t>er werden, kommt einer verbesserten Abstimmung vom Schwader über den  Transport bis zum Walzfahrzeug eine zunehmende Bedeutung zu. Damit können Qualitäten gesichert, die Nachhaltigkeit verbessert und die Wirtschaftlichkeit gesteigert werden. Durch geschickte automatisierte Routenplanung kann sowohl der gesamte Arbeitsablauf als auch die Walzqualität auf dem Silo gesteigert werden. Die Bodenverdichtung bei immer größeren und schwereren Maschinen ist eine wesentliche Einflussgrö</w:t>
      </w:r>
      <w:r w:rsidR="00464F77">
        <w:rPr>
          <w:rFonts w:cs="Arial"/>
          <w:sz w:val="20"/>
        </w:rPr>
        <w:t>ß</w:t>
      </w:r>
      <w:r w:rsidRPr="00A5097E">
        <w:rPr>
          <w:rFonts w:cs="Arial"/>
          <w:sz w:val="20"/>
        </w:rPr>
        <w:t xml:space="preserve">e für Mindererträge. Hier greifen Systeme, die über einen Algorithmus Informationen über den Druck der Räder auf den Boden, die Bodenart, die Bodenfeuchtigkeit und den Feldstatus ermitteln. Aus den Echtzeitinformationen werden </w:t>
      </w:r>
      <w:r w:rsidRPr="00A5097E">
        <w:rPr>
          <w:rFonts w:cs="Arial"/>
          <w:sz w:val="20"/>
        </w:rPr>
        <w:lastRenderedPageBreak/>
        <w:t>Risikokarten während der Befahrung erstellt und so die Bodenbelastung tendenziell minimiert.</w:t>
      </w:r>
    </w:p>
    <w:p w:rsidR="00A3589A" w:rsidRPr="00A5097E" w:rsidRDefault="00A3589A" w:rsidP="00A5097E">
      <w:pPr>
        <w:autoSpaceDE w:val="0"/>
        <w:autoSpaceDN w:val="0"/>
        <w:adjustRightInd w:val="0"/>
        <w:spacing w:after="0" w:line="360" w:lineRule="atLeast"/>
        <w:rPr>
          <w:rFonts w:cs="Arial"/>
          <w:sz w:val="20"/>
        </w:rPr>
      </w:pPr>
    </w:p>
    <w:p w:rsidR="00A5097E" w:rsidRPr="00A3589A" w:rsidRDefault="00A5097E" w:rsidP="00A5097E">
      <w:pPr>
        <w:autoSpaceDE w:val="0"/>
        <w:autoSpaceDN w:val="0"/>
        <w:adjustRightInd w:val="0"/>
        <w:spacing w:after="0" w:line="360" w:lineRule="atLeast"/>
        <w:rPr>
          <w:rFonts w:cs="Arial"/>
          <w:b/>
          <w:sz w:val="20"/>
        </w:rPr>
      </w:pPr>
      <w:r w:rsidRPr="00A3589A">
        <w:rPr>
          <w:rFonts w:cs="Arial"/>
          <w:b/>
          <w:sz w:val="20"/>
        </w:rPr>
        <w:t>Fahrerentlastung</w:t>
      </w:r>
    </w:p>
    <w:p w:rsidR="00A5097E" w:rsidRDefault="00A5097E" w:rsidP="00A5097E">
      <w:pPr>
        <w:autoSpaceDE w:val="0"/>
        <w:autoSpaceDN w:val="0"/>
        <w:adjustRightInd w:val="0"/>
        <w:spacing w:after="0" w:line="360" w:lineRule="atLeast"/>
        <w:rPr>
          <w:rFonts w:cs="Arial"/>
          <w:sz w:val="20"/>
        </w:rPr>
      </w:pPr>
      <w:r w:rsidRPr="00A5097E">
        <w:rPr>
          <w:rFonts w:cs="Arial"/>
          <w:sz w:val="20"/>
        </w:rPr>
        <w:t xml:space="preserve">Zur Fahrerentlastung dienen neben den bekannten sensor- zunehmend auch kamerabasierte Verfahren die einerseits bei der optimalen Befüllung von Erntefahrzeugen, andererseits aber auch beim mechanischen Pflanzenschutz Verwendung finden. Aufgrund gesteigerter Rechnerleistungen können damit auch höhere Fahrgeschwindigkeiten und </w:t>
      </w:r>
      <w:r w:rsidR="0048291B">
        <w:rPr>
          <w:rFonts w:cs="Arial"/>
          <w:sz w:val="20"/>
        </w:rPr>
        <w:t>so</w:t>
      </w:r>
      <w:r w:rsidR="0048291B" w:rsidRPr="00A5097E">
        <w:rPr>
          <w:rFonts w:cs="Arial"/>
          <w:sz w:val="20"/>
        </w:rPr>
        <w:t xml:space="preserve"> </w:t>
      </w:r>
      <w:r w:rsidRPr="00A5097E">
        <w:rPr>
          <w:rFonts w:cs="Arial"/>
          <w:sz w:val="20"/>
        </w:rPr>
        <w:t xml:space="preserve">akzeptable Arbeitsleistungen im Feld realisiert werden. Auch </w:t>
      </w:r>
      <w:proofErr w:type="spellStart"/>
      <w:r w:rsidR="00A3589A">
        <w:rPr>
          <w:rFonts w:cs="Arial"/>
          <w:sz w:val="20"/>
        </w:rPr>
        <w:t>A</w:t>
      </w:r>
      <w:r w:rsidRPr="00A5097E">
        <w:rPr>
          <w:rFonts w:cs="Arial"/>
          <w:sz w:val="20"/>
        </w:rPr>
        <w:t>ugmented</w:t>
      </w:r>
      <w:proofErr w:type="spellEnd"/>
      <w:r w:rsidRPr="00A5097E">
        <w:rPr>
          <w:rFonts w:cs="Arial"/>
          <w:sz w:val="20"/>
        </w:rPr>
        <w:t xml:space="preserve"> </w:t>
      </w:r>
      <w:r w:rsidR="00A3589A">
        <w:rPr>
          <w:rFonts w:cs="Arial"/>
          <w:sz w:val="20"/>
        </w:rPr>
        <w:t>R</w:t>
      </w:r>
      <w:r w:rsidRPr="00A5097E">
        <w:rPr>
          <w:rFonts w:cs="Arial"/>
          <w:sz w:val="20"/>
        </w:rPr>
        <w:t>eality wird hierbei vermehrt in die Verwendung mit einbezogen. Damit kann der Fahrer weiter entlastet und in seinen Entscheidungen unterstützt werden, ohne dass er sich auf einen separaten Monitor konzentrieren muss. Trotz aller elektronischen Hilfssysteme sind die Fahrer z.</w:t>
      </w:r>
      <w:r w:rsidR="0048291B">
        <w:rPr>
          <w:rFonts w:cs="Arial"/>
          <w:sz w:val="20"/>
        </w:rPr>
        <w:t xml:space="preserve"> </w:t>
      </w:r>
      <w:r w:rsidRPr="00A5097E">
        <w:rPr>
          <w:rFonts w:cs="Arial"/>
          <w:sz w:val="20"/>
        </w:rPr>
        <w:t>B. während der Erntezeiten stark belastet. Ein Fahreralarmsystem wirkt unterstützend durch Bildverarbeitungsalgorithmen, welche die Herzfrequenz, die Augenbewegungen und Müdigkeitsanzeichen wie Gähnen oder das Reiben der Augen beobachtet.</w:t>
      </w:r>
    </w:p>
    <w:p w:rsidR="00A3589A" w:rsidRPr="00A5097E" w:rsidRDefault="00A3589A" w:rsidP="00A5097E">
      <w:pPr>
        <w:autoSpaceDE w:val="0"/>
        <w:autoSpaceDN w:val="0"/>
        <w:adjustRightInd w:val="0"/>
        <w:spacing w:after="0" w:line="360" w:lineRule="atLeast"/>
        <w:rPr>
          <w:rFonts w:cs="Arial"/>
          <w:sz w:val="20"/>
        </w:rPr>
      </w:pPr>
    </w:p>
    <w:p w:rsidR="00A5097E" w:rsidRPr="00A3589A" w:rsidRDefault="00A5097E" w:rsidP="00A5097E">
      <w:pPr>
        <w:autoSpaceDE w:val="0"/>
        <w:autoSpaceDN w:val="0"/>
        <w:adjustRightInd w:val="0"/>
        <w:spacing w:after="0" w:line="360" w:lineRule="atLeast"/>
        <w:rPr>
          <w:rFonts w:cs="Arial"/>
          <w:b/>
          <w:sz w:val="20"/>
        </w:rPr>
      </w:pPr>
      <w:r w:rsidRPr="00A3589A">
        <w:rPr>
          <w:rFonts w:cs="Arial"/>
          <w:b/>
          <w:sz w:val="20"/>
        </w:rPr>
        <w:t>Intelligente Fernbedienungen</w:t>
      </w:r>
    </w:p>
    <w:p w:rsidR="00A5097E" w:rsidRDefault="00A5097E" w:rsidP="00A5097E">
      <w:pPr>
        <w:autoSpaceDE w:val="0"/>
        <w:autoSpaceDN w:val="0"/>
        <w:adjustRightInd w:val="0"/>
        <w:spacing w:after="0" w:line="360" w:lineRule="atLeast"/>
        <w:rPr>
          <w:rFonts w:cs="Arial"/>
          <w:sz w:val="20"/>
        </w:rPr>
      </w:pPr>
      <w:r w:rsidRPr="00A5097E">
        <w:rPr>
          <w:rFonts w:cs="Arial"/>
          <w:sz w:val="20"/>
        </w:rPr>
        <w:t xml:space="preserve">Intelligente Fernbedienungen für teilautomatisierte und bodenschonende Arbeiten in schwierigem Gelände kombinieren die erhöhten zukünftigen Anforderungen an exakte und rückverfolgbare Arbeitserledigung mit optimalen Arbeitsleistungen und professionellen Arbeitsschutzstandards. Bei Tätigkeiten im Kommunalbereich, in der Landschaftspflege und in der Berglandwirtschaft sind teilautomatisierte Verfahren in Kombination mit Spurführungsassistenten von zunehmendem Interesse. Eine vollständige </w:t>
      </w:r>
      <w:proofErr w:type="spellStart"/>
      <w:r w:rsidRPr="00A5097E">
        <w:rPr>
          <w:rFonts w:cs="Arial"/>
          <w:sz w:val="20"/>
        </w:rPr>
        <w:t>Isobus</w:t>
      </w:r>
      <w:proofErr w:type="spellEnd"/>
      <w:r w:rsidRPr="00A5097E">
        <w:rPr>
          <w:rFonts w:cs="Arial"/>
          <w:sz w:val="20"/>
        </w:rPr>
        <w:t>-Automatisierung ermöglicht eine teil-autonome Steuerung und Überwachung von Maschinen und leistet damit einen erheblichen Beitrag zur Automatisierung komplexer Arbeitsabläufe.</w:t>
      </w:r>
    </w:p>
    <w:p w:rsidR="00A3589A" w:rsidRPr="00A5097E" w:rsidRDefault="00A3589A" w:rsidP="00A5097E">
      <w:pPr>
        <w:autoSpaceDE w:val="0"/>
        <w:autoSpaceDN w:val="0"/>
        <w:adjustRightInd w:val="0"/>
        <w:spacing w:after="0" w:line="360" w:lineRule="atLeast"/>
        <w:rPr>
          <w:rFonts w:cs="Arial"/>
          <w:sz w:val="20"/>
        </w:rPr>
      </w:pPr>
    </w:p>
    <w:p w:rsidR="00A5097E" w:rsidRPr="00A3589A" w:rsidRDefault="00A5097E" w:rsidP="00A5097E">
      <w:pPr>
        <w:autoSpaceDE w:val="0"/>
        <w:autoSpaceDN w:val="0"/>
        <w:adjustRightInd w:val="0"/>
        <w:spacing w:after="0" w:line="360" w:lineRule="atLeast"/>
        <w:rPr>
          <w:rFonts w:cs="Arial"/>
          <w:b/>
          <w:sz w:val="20"/>
        </w:rPr>
      </w:pPr>
      <w:r w:rsidRPr="00A3589A">
        <w:rPr>
          <w:rFonts w:cs="Arial"/>
          <w:b/>
          <w:sz w:val="20"/>
        </w:rPr>
        <w:t>Steigerung der Wettbewerbsfähigkeit</w:t>
      </w:r>
    </w:p>
    <w:p w:rsidR="00A5097E" w:rsidRPr="00A5097E" w:rsidRDefault="00A5097E" w:rsidP="00A5097E">
      <w:pPr>
        <w:autoSpaceDE w:val="0"/>
        <w:autoSpaceDN w:val="0"/>
        <w:adjustRightInd w:val="0"/>
        <w:spacing w:after="0" w:line="360" w:lineRule="atLeast"/>
        <w:rPr>
          <w:rFonts w:cs="Arial"/>
          <w:sz w:val="20"/>
        </w:rPr>
      </w:pPr>
      <w:r w:rsidRPr="00A5097E">
        <w:rPr>
          <w:rFonts w:cs="Arial"/>
          <w:sz w:val="20"/>
        </w:rPr>
        <w:t>„Smart Farming“ dient vorwiegend zur Steigerung der Wettbewerbsfähigkeit! Die Optimierung von ganzen Produktionssystemen in Kombination mit Qualitätssteigerung und Arbeitsentlastung ist eine weitere wichtige Zielgrö</w:t>
      </w:r>
      <w:r w:rsidR="00A3589A">
        <w:rPr>
          <w:rFonts w:cs="Arial"/>
          <w:sz w:val="20"/>
        </w:rPr>
        <w:t>ß</w:t>
      </w:r>
      <w:r w:rsidRPr="00A5097E">
        <w:rPr>
          <w:rFonts w:cs="Arial"/>
          <w:sz w:val="20"/>
        </w:rPr>
        <w:t>e. Neben Entscheidungsgrundlagen für den Einsatz von Mensch und Maschine bieten „Smart Farming“-Systeme Potenzial für eine effiziente, emissionsmindernde und ressourcenschonende Landwirtschaft. Die Rückverfolgbarkeit entlang der gesamten Wertschöpfungskette ist damit möglich. Der Landwirt als Unternehmer und Datenwirt findet dabei mittlerweile digitale Unterstützung von der Datenerfassung über die Informationsanalyse bis hin zur Entscheidungsfindung und Ausführung. Bei einer entsprechenden Vernetzung können Maschineneinsätze komplett analysiert und gesteuert werden.</w:t>
      </w:r>
    </w:p>
    <w:p w:rsidR="00A5097E" w:rsidRPr="00A5097E" w:rsidRDefault="00A5097E" w:rsidP="00A5097E">
      <w:pPr>
        <w:autoSpaceDE w:val="0"/>
        <w:autoSpaceDN w:val="0"/>
        <w:adjustRightInd w:val="0"/>
        <w:spacing w:after="0" w:line="360" w:lineRule="atLeast"/>
        <w:rPr>
          <w:rFonts w:cs="Arial"/>
          <w:sz w:val="20"/>
        </w:rPr>
      </w:pPr>
      <w:r w:rsidRPr="00A5097E">
        <w:rPr>
          <w:rFonts w:cs="Arial"/>
          <w:sz w:val="20"/>
        </w:rPr>
        <w:lastRenderedPageBreak/>
        <w:t>Eine gro</w:t>
      </w:r>
      <w:r w:rsidR="00A3589A">
        <w:rPr>
          <w:rFonts w:cs="Arial"/>
          <w:sz w:val="20"/>
        </w:rPr>
        <w:t>ß</w:t>
      </w:r>
      <w:r w:rsidRPr="00A5097E">
        <w:rPr>
          <w:rFonts w:cs="Arial"/>
          <w:sz w:val="20"/>
        </w:rPr>
        <w:t xml:space="preserve">e Herausforderung der vorgestellten digitalen Verfahren zur </w:t>
      </w:r>
      <w:proofErr w:type="spellStart"/>
      <w:r w:rsidRPr="00A5097E">
        <w:rPr>
          <w:rFonts w:cs="Arial"/>
          <w:sz w:val="20"/>
        </w:rPr>
        <w:t>Agritechnica</w:t>
      </w:r>
      <w:proofErr w:type="spellEnd"/>
      <w:r w:rsidRPr="00A5097E">
        <w:rPr>
          <w:rFonts w:cs="Arial"/>
          <w:sz w:val="20"/>
        </w:rPr>
        <w:t xml:space="preserve"> </w:t>
      </w:r>
      <w:r w:rsidR="00203048">
        <w:rPr>
          <w:rFonts w:cs="Arial"/>
          <w:sz w:val="20"/>
        </w:rPr>
        <w:t xml:space="preserve">2022 </w:t>
      </w:r>
      <w:r w:rsidRPr="00A5097E">
        <w:rPr>
          <w:rFonts w:cs="Arial"/>
          <w:sz w:val="20"/>
        </w:rPr>
        <w:t xml:space="preserve">ist die Vernetzung der einzelnen Verfahren bis hin zum System auf dem Feld sowie die Einbindung in betriebliche und unternehmensrelevante Entscheidungsprozesse. Viele unterschiedliche Sensoren und ganze Robotersysteme von verschiedenen Herstellern sind (noch) nicht vollständig miteinander kompatibel. </w:t>
      </w:r>
    </w:p>
    <w:p w:rsidR="00A3589A" w:rsidRDefault="00A3589A" w:rsidP="00A5097E">
      <w:pPr>
        <w:autoSpaceDE w:val="0"/>
        <w:autoSpaceDN w:val="0"/>
        <w:adjustRightInd w:val="0"/>
        <w:spacing w:after="0" w:line="360" w:lineRule="atLeast"/>
        <w:rPr>
          <w:rFonts w:cs="Arial"/>
          <w:sz w:val="20"/>
        </w:rPr>
      </w:pPr>
    </w:p>
    <w:p w:rsidR="00A5097E" w:rsidRPr="00A3589A" w:rsidRDefault="00A5097E" w:rsidP="00A5097E">
      <w:pPr>
        <w:autoSpaceDE w:val="0"/>
        <w:autoSpaceDN w:val="0"/>
        <w:adjustRightInd w:val="0"/>
        <w:spacing w:after="0" w:line="360" w:lineRule="atLeast"/>
        <w:rPr>
          <w:rFonts w:cs="Arial"/>
          <w:b/>
          <w:sz w:val="20"/>
        </w:rPr>
      </w:pPr>
      <w:r w:rsidRPr="00A3589A">
        <w:rPr>
          <w:rFonts w:cs="Arial"/>
          <w:b/>
          <w:sz w:val="20"/>
        </w:rPr>
        <w:t>Datenbewirtschaftung</w:t>
      </w:r>
    </w:p>
    <w:p w:rsidR="00A5097E" w:rsidRPr="00A5097E" w:rsidRDefault="00A5097E" w:rsidP="00A5097E">
      <w:pPr>
        <w:autoSpaceDE w:val="0"/>
        <w:autoSpaceDN w:val="0"/>
        <w:adjustRightInd w:val="0"/>
        <w:spacing w:after="0" w:line="360" w:lineRule="atLeast"/>
        <w:rPr>
          <w:rFonts w:cs="Arial"/>
          <w:sz w:val="20"/>
        </w:rPr>
      </w:pPr>
      <w:r w:rsidRPr="00A5097E">
        <w:rPr>
          <w:rFonts w:cs="Arial"/>
          <w:sz w:val="20"/>
        </w:rPr>
        <w:t>Erst dann, wenn die produktionsbezogenen Ma</w:t>
      </w:r>
      <w:r w:rsidR="00464F77">
        <w:rPr>
          <w:rFonts w:cs="Arial"/>
          <w:sz w:val="20"/>
        </w:rPr>
        <w:t>ß</w:t>
      </w:r>
      <w:r w:rsidRPr="00A5097E">
        <w:rPr>
          <w:rFonts w:cs="Arial"/>
          <w:sz w:val="20"/>
        </w:rPr>
        <w:t>nahmen in Acker- und Futterbau, die Arbeitswirtschaft und die Buchhaltung mit in die Betrachtungen einbezogen</w:t>
      </w:r>
      <w:r w:rsidR="0048291B">
        <w:rPr>
          <w:rFonts w:cs="Arial"/>
          <w:sz w:val="20"/>
        </w:rPr>
        <w:t xml:space="preserve"> werden</w:t>
      </w:r>
      <w:r w:rsidRPr="00A5097E">
        <w:rPr>
          <w:rFonts w:cs="Arial"/>
          <w:sz w:val="20"/>
        </w:rPr>
        <w:t xml:space="preserve">, kann </w:t>
      </w:r>
      <w:r w:rsidR="0048291B">
        <w:rPr>
          <w:rFonts w:cs="Arial"/>
          <w:sz w:val="20"/>
        </w:rPr>
        <w:t>man</w:t>
      </w:r>
      <w:r w:rsidR="0032259F">
        <w:rPr>
          <w:rFonts w:cs="Arial"/>
          <w:sz w:val="20"/>
        </w:rPr>
        <w:t xml:space="preserve"> </w:t>
      </w:r>
      <w:r w:rsidRPr="00A5097E">
        <w:rPr>
          <w:rFonts w:cs="Arial"/>
          <w:sz w:val="20"/>
        </w:rPr>
        <w:t xml:space="preserve">von einem Farm Management Informationssystem (FMIS) zur Optimierung der Betriebsführung und Unternehmensentwicklung </w:t>
      </w:r>
      <w:r w:rsidR="0048291B">
        <w:rPr>
          <w:rFonts w:cs="Arial"/>
          <w:sz w:val="20"/>
        </w:rPr>
        <w:t>sprechen</w:t>
      </w:r>
      <w:r w:rsidRPr="00A5097E">
        <w:rPr>
          <w:rFonts w:cs="Arial"/>
          <w:sz w:val="20"/>
        </w:rPr>
        <w:t>. Die Datenbewirtschaftung mit ihren rechtlichen Komponenten und vor allem dem Datenschutz erhält dabei zunehmende Bedeutung.</w:t>
      </w:r>
    </w:p>
    <w:p w:rsidR="006D7313" w:rsidRDefault="00A5097E" w:rsidP="00A5097E">
      <w:pPr>
        <w:autoSpaceDE w:val="0"/>
        <w:autoSpaceDN w:val="0"/>
        <w:adjustRightInd w:val="0"/>
        <w:spacing w:after="0" w:line="360" w:lineRule="atLeast"/>
        <w:rPr>
          <w:rFonts w:cs="Arial"/>
          <w:sz w:val="20"/>
        </w:rPr>
      </w:pPr>
      <w:r w:rsidRPr="00A5097E">
        <w:rPr>
          <w:rFonts w:cs="Arial"/>
          <w:sz w:val="20"/>
        </w:rPr>
        <w:t>Automatisierung und Digitalisierung halten zunehmend Einzug in sämtliche landwirtschaftlichen Produktionsabläufe. Vor einer Investition in neue Techniken sollte sich jeder Landwirt Gedanken machen, wie Digitalisierung und Elektronik ihn in seiner täglichen Arbeit unterstützen, seine Arbeitsproduktivität steigern, seine Arbeitsbelastung reduzieren und seine Wertschöpfung verbessern</w:t>
      </w:r>
      <w:r w:rsidR="0048291B">
        <w:rPr>
          <w:rFonts w:cs="Arial"/>
          <w:sz w:val="20"/>
        </w:rPr>
        <w:t xml:space="preserve"> können</w:t>
      </w:r>
      <w:r w:rsidRPr="00A5097E">
        <w:rPr>
          <w:rFonts w:cs="Arial"/>
          <w:sz w:val="20"/>
        </w:rPr>
        <w:t>. Von einem positiven Trend hin zur Digitalisierung kann erst dann gesprochen werden, wenn alle diese Fragestellungen zufriedenstellend beantwortet werden.</w:t>
      </w:r>
    </w:p>
    <w:p w:rsidR="00A5097E" w:rsidRDefault="00A5097E" w:rsidP="00A5097E">
      <w:pPr>
        <w:autoSpaceDE w:val="0"/>
        <w:autoSpaceDN w:val="0"/>
        <w:adjustRightInd w:val="0"/>
        <w:spacing w:after="0" w:line="360" w:lineRule="atLeast"/>
        <w:rPr>
          <w:rFonts w:cs="Arial"/>
          <w:sz w:val="20"/>
        </w:rPr>
      </w:pPr>
    </w:p>
    <w:p w:rsidR="00A5097E" w:rsidRDefault="00A5097E" w:rsidP="00A5097E">
      <w:pPr>
        <w:autoSpaceDE w:val="0"/>
        <w:autoSpaceDN w:val="0"/>
        <w:adjustRightInd w:val="0"/>
        <w:spacing w:after="0" w:line="360" w:lineRule="atLeast"/>
        <w:rPr>
          <w:rFonts w:cs="Arial"/>
          <w:sz w:val="20"/>
        </w:rPr>
      </w:pPr>
    </w:p>
    <w:p w:rsidR="00A5097E" w:rsidRPr="00A3589A" w:rsidRDefault="00A5097E" w:rsidP="00A5097E">
      <w:pPr>
        <w:autoSpaceDE w:val="0"/>
        <w:autoSpaceDN w:val="0"/>
        <w:adjustRightInd w:val="0"/>
        <w:spacing w:after="0" w:line="360" w:lineRule="atLeast"/>
        <w:rPr>
          <w:rFonts w:cs="Arial"/>
          <w:i/>
          <w:sz w:val="20"/>
        </w:rPr>
      </w:pPr>
      <w:r w:rsidRPr="00A3589A">
        <w:rPr>
          <w:rFonts w:cs="Arial"/>
          <w:i/>
          <w:sz w:val="20"/>
        </w:rPr>
        <w:t>Bild 1: Intelligente Fernbedienungen zur Unterstützung von teilautomatisierten Arbeitsprozessen. (Bildquelle: Reichhardt, 2021).</w:t>
      </w:r>
    </w:p>
    <w:p w:rsidR="00A5097E" w:rsidRPr="00A3589A" w:rsidRDefault="00A3589A" w:rsidP="00A5097E">
      <w:pPr>
        <w:autoSpaceDE w:val="0"/>
        <w:autoSpaceDN w:val="0"/>
        <w:adjustRightInd w:val="0"/>
        <w:spacing w:after="0" w:line="360" w:lineRule="atLeast"/>
        <w:rPr>
          <w:rFonts w:cs="Arial"/>
          <w:i/>
          <w:sz w:val="20"/>
        </w:rPr>
      </w:pPr>
      <w:r w:rsidRPr="00123CB6">
        <w:rPr>
          <w:rFonts w:cs="Arial"/>
          <w:noProof/>
          <w:lang w:val="de-CH"/>
        </w:rPr>
        <w:drawing>
          <wp:inline distT="0" distB="0" distL="0" distR="0" wp14:anchorId="6399A47A" wp14:editId="1847C67F">
            <wp:extent cx="2880000" cy="2403175"/>
            <wp:effectExtent l="0" t="0" r="0" b="0"/>
            <wp:docPr id="2" name="Grafik 2" descr="Ein Bild, das Text, Person,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Gras, draußen enthält.&#10;&#10;Automatisch generierte Beschreibung"/>
                    <pic:cNvPicPr/>
                  </pic:nvPicPr>
                  <pic:blipFill>
                    <a:blip r:embed="rId7"/>
                    <a:stretch>
                      <a:fillRect/>
                    </a:stretch>
                  </pic:blipFill>
                  <pic:spPr>
                    <a:xfrm>
                      <a:off x="0" y="0"/>
                      <a:ext cx="2880000" cy="2403175"/>
                    </a:xfrm>
                    <a:prstGeom prst="rect">
                      <a:avLst/>
                    </a:prstGeom>
                  </pic:spPr>
                </pic:pic>
              </a:graphicData>
            </a:graphic>
          </wp:inline>
        </w:drawing>
      </w:r>
      <w:r w:rsidR="00A5097E" w:rsidRPr="00A3589A">
        <w:rPr>
          <w:rFonts w:cs="Arial"/>
          <w:i/>
          <w:sz w:val="20"/>
        </w:rPr>
        <w:t xml:space="preserve"> </w:t>
      </w:r>
    </w:p>
    <w:p w:rsidR="00A5097E" w:rsidRPr="00A3589A" w:rsidRDefault="00A5097E" w:rsidP="00A5097E">
      <w:pPr>
        <w:autoSpaceDE w:val="0"/>
        <w:autoSpaceDN w:val="0"/>
        <w:adjustRightInd w:val="0"/>
        <w:spacing w:after="0" w:line="360" w:lineRule="atLeast"/>
        <w:rPr>
          <w:rFonts w:cs="Arial"/>
          <w:i/>
          <w:sz w:val="20"/>
        </w:rPr>
      </w:pPr>
    </w:p>
    <w:p w:rsidR="00A3589A" w:rsidRDefault="00A3589A">
      <w:pPr>
        <w:rPr>
          <w:rFonts w:cs="Arial"/>
          <w:i/>
          <w:sz w:val="20"/>
        </w:rPr>
      </w:pPr>
      <w:r>
        <w:rPr>
          <w:rFonts w:cs="Arial"/>
          <w:i/>
          <w:sz w:val="20"/>
        </w:rPr>
        <w:br w:type="page"/>
      </w:r>
    </w:p>
    <w:p w:rsidR="00A5097E" w:rsidRPr="00A3589A" w:rsidRDefault="00A5097E" w:rsidP="00A5097E">
      <w:pPr>
        <w:autoSpaceDE w:val="0"/>
        <w:autoSpaceDN w:val="0"/>
        <w:adjustRightInd w:val="0"/>
        <w:spacing w:after="0" w:line="360" w:lineRule="atLeast"/>
        <w:rPr>
          <w:rFonts w:cs="Arial"/>
          <w:i/>
          <w:sz w:val="20"/>
        </w:rPr>
      </w:pPr>
      <w:r w:rsidRPr="00A3589A">
        <w:rPr>
          <w:rFonts w:cs="Arial"/>
          <w:i/>
          <w:sz w:val="20"/>
        </w:rPr>
        <w:lastRenderedPageBreak/>
        <w:t>Bild 2: Die logistische Optimierung von Ernteprozessen kann über einfache Verfahrenskombinationen automatisiert werden. (Bildquelle: Pöttinger)</w:t>
      </w:r>
    </w:p>
    <w:p w:rsidR="00A5097E" w:rsidRDefault="00A3589A" w:rsidP="00A5097E">
      <w:pPr>
        <w:autoSpaceDE w:val="0"/>
        <w:autoSpaceDN w:val="0"/>
        <w:adjustRightInd w:val="0"/>
        <w:spacing w:after="0" w:line="360" w:lineRule="atLeast"/>
        <w:rPr>
          <w:rFonts w:cs="Arial"/>
          <w:sz w:val="20"/>
        </w:rPr>
      </w:pPr>
      <w:r>
        <w:rPr>
          <w:noProof/>
        </w:rPr>
        <w:drawing>
          <wp:inline distT="0" distB="0" distL="0" distR="0" wp14:anchorId="34AB1E9B" wp14:editId="23C1EBC3">
            <wp:extent cx="2160000" cy="46800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4680000"/>
                    </a:xfrm>
                    <a:prstGeom prst="rect">
                      <a:avLst/>
                    </a:prstGeom>
                  </pic:spPr>
                </pic:pic>
              </a:graphicData>
            </a:graphic>
          </wp:inline>
        </w:drawing>
      </w:r>
    </w:p>
    <w:p w:rsidR="00A3589A" w:rsidRDefault="00A3589A" w:rsidP="00B014A9">
      <w:pPr>
        <w:spacing w:after="0" w:line="360" w:lineRule="atLeast"/>
        <w:rPr>
          <w:rFonts w:cs="Arial"/>
          <w:sz w:val="20"/>
          <w:szCs w:val="20"/>
        </w:rPr>
      </w:pPr>
    </w:p>
    <w:p w:rsidR="00A3589A" w:rsidRDefault="00A3589A" w:rsidP="00B014A9">
      <w:pPr>
        <w:spacing w:after="0" w:line="360" w:lineRule="atLeast"/>
        <w:rPr>
          <w:rFonts w:cs="Arial"/>
          <w:sz w:val="20"/>
          <w:szCs w:val="20"/>
        </w:rPr>
      </w:pPr>
    </w:p>
    <w:p w:rsidR="00B014A9" w:rsidRPr="006D7313" w:rsidRDefault="00B014A9" w:rsidP="00B014A9">
      <w:pPr>
        <w:spacing w:after="0" w:line="360" w:lineRule="atLeast"/>
        <w:rPr>
          <w:rFonts w:cs="Arial"/>
          <w:sz w:val="20"/>
          <w:szCs w:val="20"/>
        </w:rPr>
      </w:pPr>
      <w:r w:rsidRPr="006D7313">
        <w:rPr>
          <w:rFonts w:cs="Arial"/>
          <w:sz w:val="20"/>
          <w:szCs w:val="20"/>
        </w:rPr>
        <w:t>[</w:t>
      </w:r>
      <w:r w:rsidRPr="006D7313">
        <w:rPr>
          <w:rFonts w:cs="Arial"/>
          <w:sz w:val="20"/>
          <w:szCs w:val="20"/>
        </w:rPr>
        <w:fldChar w:fldCharType="begin"/>
      </w:r>
      <w:r w:rsidRPr="006D7313">
        <w:rPr>
          <w:rFonts w:cs="Arial"/>
          <w:sz w:val="20"/>
          <w:szCs w:val="20"/>
        </w:rPr>
        <w:instrText xml:space="preserve"> NUMCHARS   \* MERGEFORMAT </w:instrText>
      </w:r>
      <w:r w:rsidRPr="006D7313">
        <w:rPr>
          <w:rFonts w:cs="Arial"/>
          <w:sz w:val="20"/>
          <w:szCs w:val="20"/>
        </w:rPr>
        <w:fldChar w:fldCharType="separate"/>
      </w:r>
      <w:r w:rsidR="009D7A2A">
        <w:rPr>
          <w:rFonts w:cs="Arial"/>
          <w:noProof/>
          <w:sz w:val="20"/>
          <w:szCs w:val="20"/>
        </w:rPr>
        <w:t>5731</w:t>
      </w:r>
      <w:r w:rsidRPr="006D7313">
        <w:rPr>
          <w:rFonts w:cs="Arial"/>
          <w:sz w:val="20"/>
          <w:szCs w:val="20"/>
        </w:rPr>
        <w:fldChar w:fldCharType="end"/>
      </w:r>
      <w:r w:rsidRPr="006D7313">
        <w:rPr>
          <w:rFonts w:cs="Arial"/>
          <w:sz w:val="20"/>
          <w:szCs w:val="20"/>
        </w:rPr>
        <w:t xml:space="preserve"> Zeichen] </w:t>
      </w:r>
    </w:p>
    <w:p w:rsidR="00B014A9" w:rsidRDefault="00B014A9" w:rsidP="00081C9F">
      <w:pPr>
        <w:autoSpaceDE w:val="0"/>
        <w:autoSpaceDN w:val="0"/>
        <w:adjustRightInd w:val="0"/>
        <w:spacing w:after="0" w:line="360" w:lineRule="atLeast"/>
        <w:rPr>
          <w:rFonts w:cs="Arial"/>
          <w:sz w:val="20"/>
        </w:rPr>
      </w:pPr>
    </w:p>
    <w:sectPr w:rsidR="00B014A9" w:rsidSect="00007C89">
      <w:headerReference w:type="even" r:id="rId9"/>
      <w:headerReference w:type="default" r:id="rId10"/>
      <w:footerReference w:type="even" r:id="rId11"/>
      <w:footerReference w:type="default" r:id="rId12"/>
      <w:headerReference w:type="first" r:id="rId13"/>
      <w:footerReference w:type="first" r:id="rId14"/>
      <w:pgSz w:w="11906" w:h="16838"/>
      <w:pgMar w:top="851" w:right="2381"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06B" w:rsidRDefault="0058406B" w:rsidP="00007C89">
      <w:pPr>
        <w:spacing w:after="0" w:line="240" w:lineRule="auto"/>
      </w:pPr>
      <w:r>
        <w:separator/>
      </w:r>
    </w:p>
  </w:endnote>
  <w:endnote w:type="continuationSeparator" w:id="0">
    <w:p w:rsidR="0058406B" w:rsidRDefault="0058406B" w:rsidP="0000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F15" w:rsidRDefault="00D05F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F15" w:rsidRDefault="00D05F1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F15" w:rsidRDefault="00D05F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06B" w:rsidRDefault="0058406B" w:rsidP="00007C89">
      <w:pPr>
        <w:spacing w:after="0" w:line="240" w:lineRule="auto"/>
      </w:pPr>
      <w:r>
        <w:separator/>
      </w:r>
    </w:p>
  </w:footnote>
  <w:footnote w:type="continuationSeparator" w:id="0">
    <w:p w:rsidR="0058406B" w:rsidRDefault="0058406B" w:rsidP="00007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F15" w:rsidRDefault="00D05F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C89" w:rsidRPr="00DC1622" w:rsidRDefault="00007C89" w:rsidP="00DC1622">
    <w:pPr>
      <w:pStyle w:val="Kopfzeile"/>
      <w:tabs>
        <w:tab w:val="clear" w:pos="4536"/>
        <w:tab w:val="right" w:pos="8080"/>
      </w:tabs>
      <w:jc w:val="right"/>
      <w:rPr>
        <w:sz w:val="20"/>
        <w:szCs w:val="20"/>
      </w:rPr>
    </w:pPr>
    <w:r w:rsidRPr="00DC1622">
      <w:rPr>
        <w:sz w:val="20"/>
        <w:szCs w:val="20"/>
      </w:rPr>
      <w:t xml:space="preserve">Seite </w:t>
    </w:r>
    <w:r w:rsidRPr="00DC1622">
      <w:rPr>
        <w:sz w:val="20"/>
        <w:szCs w:val="20"/>
      </w:rPr>
      <w:fldChar w:fldCharType="begin"/>
    </w:r>
    <w:r w:rsidRPr="00DC1622">
      <w:rPr>
        <w:sz w:val="20"/>
        <w:szCs w:val="20"/>
      </w:rPr>
      <w:instrText>PAGE   \* MERGEFORMAT</w:instrText>
    </w:r>
    <w:r w:rsidRPr="00DC1622">
      <w:rPr>
        <w:sz w:val="20"/>
        <w:szCs w:val="20"/>
      </w:rPr>
      <w:fldChar w:fldCharType="separate"/>
    </w:r>
    <w:r w:rsidR="00582EB5">
      <w:rPr>
        <w:noProof/>
        <w:sz w:val="20"/>
        <w:szCs w:val="20"/>
      </w:rPr>
      <w:t>5</w:t>
    </w:r>
    <w:r w:rsidRPr="00DC1622">
      <w:rPr>
        <w:sz w:val="20"/>
        <w:szCs w:val="20"/>
      </w:rPr>
      <w:fldChar w:fldCharType="end"/>
    </w:r>
  </w:p>
  <w:p w:rsidR="00007C89" w:rsidRPr="00DC1622" w:rsidRDefault="00007C89">
    <w:pPr>
      <w:pStyle w:val="Kopfzeile"/>
      <w:rPr>
        <w:sz w:val="20"/>
        <w:szCs w:val="20"/>
      </w:rPr>
    </w:pPr>
  </w:p>
  <w:p w:rsidR="00007C89" w:rsidRPr="00DC1622" w:rsidRDefault="00007C89">
    <w:pPr>
      <w:pStyle w:val="Kopfzeile"/>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F15" w:rsidRDefault="00D05F1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trackRevisions/>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96F"/>
    <w:rsid w:val="00000033"/>
    <w:rsid w:val="00001EA8"/>
    <w:rsid w:val="00004230"/>
    <w:rsid w:val="00004950"/>
    <w:rsid w:val="0000620D"/>
    <w:rsid w:val="00007C89"/>
    <w:rsid w:val="00031245"/>
    <w:rsid w:val="0003561B"/>
    <w:rsid w:val="000366E2"/>
    <w:rsid w:val="00046287"/>
    <w:rsid w:val="00050E4E"/>
    <w:rsid w:val="00054D70"/>
    <w:rsid w:val="00060377"/>
    <w:rsid w:val="00080A2A"/>
    <w:rsid w:val="00081C9F"/>
    <w:rsid w:val="000937B0"/>
    <w:rsid w:val="000977E8"/>
    <w:rsid w:val="000A1678"/>
    <w:rsid w:val="000B1374"/>
    <w:rsid w:val="000C285C"/>
    <w:rsid w:val="000C3001"/>
    <w:rsid w:val="000E2CA3"/>
    <w:rsid w:val="000E3099"/>
    <w:rsid w:val="000E54C3"/>
    <w:rsid w:val="000F3B35"/>
    <w:rsid w:val="000F5B60"/>
    <w:rsid w:val="00110147"/>
    <w:rsid w:val="00122785"/>
    <w:rsid w:val="00126FA0"/>
    <w:rsid w:val="0013169C"/>
    <w:rsid w:val="00134980"/>
    <w:rsid w:val="00143829"/>
    <w:rsid w:val="001732EB"/>
    <w:rsid w:val="00174390"/>
    <w:rsid w:val="00195FE6"/>
    <w:rsid w:val="001A59A0"/>
    <w:rsid w:val="001B2D47"/>
    <w:rsid w:val="001B5A16"/>
    <w:rsid w:val="001C0590"/>
    <w:rsid w:val="001D0F60"/>
    <w:rsid w:val="001D1329"/>
    <w:rsid w:val="001E5DD8"/>
    <w:rsid w:val="001F6CB4"/>
    <w:rsid w:val="001F7F06"/>
    <w:rsid w:val="00201558"/>
    <w:rsid w:val="00203048"/>
    <w:rsid w:val="00206359"/>
    <w:rsid w:val="00220FE9"/>
    <w:rsid w:val="002218F5"/>
    <w:rsid w:val="002252A2"/>
    <w:rsid w:val="00226E39"/>
    <w:rsid w:val="002354CC"/>
    <w:rsid w:val="002431B4"/>
    <w:rsid w:val="002564B5"/>
    <w:rsid w:val="00257093"/>
    <w:rsid w:val="002661DC"/>
    <w:rsid w:val="00272193"/>
    <w:rsid w:val="00280FE0"/>
    <w:rsid w:val="002906C8"/>
    <w:rsid w:val="00292C97"/>
    <w:rsid w:val="002C530B"/>
    <w:rsid w:val="002D06AD"/>
    <w:rsid w:val="002D4079"/>
    <w:rsid w:val="002E4FC7"/>
    <w:rsid w:val="002F32C2"/>
    <w:rsid w:val="0031185E"/>
    <w:rsid w:val="00313C82"/>
    <w:rsid w:val="00314459"/>
    <w:rsid w:val="003200DB"/>
    <w:rsid w:val="0032259F"/>
    <w:rsid w:val="003252BF"/>
    <w:rsid w:val="00334995"/>
    <w:rsid w:val="00345E83"/>
    <w:rsid w:val="003557B2"/>
    <w:rsid w:val="00367158"/>
    <w:rsid w:val="00367334"/>
    <w:rsid w:val="00385C33"/>
    <w:rsid w:val="003D4310"/>
    <w:rsid w:val="003F3297"/>
    <w:rsid w:val="003F743E"/>
    <w:rsid w:val="00401560"/>
    <w:rsid w:val="00415701"/>
    <w:rsid w:val="00416864"/>
    <w:rsid w:val="004307C3"/>
    <w:rsid w:val="004342A8"/>
    <w:rsid w:val="00437333"/>
    <w:rsid w:val="00443386"/>
    <w:rsid w:val="004529C1"/>
    <w:rsid w:val="0046018C"/>
    <w:rsid w:val="00462404"/>
    <w:rsid w:val="00464F77"/>
    <w:rsid w:val="00465F67"/>
    <w:rsid w:val="0047444A"/>
    <w:rsid w:val="004755A1"/>
    <w:rsid w:val="004819B9"/>
    <w:rsid w:val="0048291B"/>
    <w:rsid w:val="00486908"/>
    <w:rsid w:val="004B6EE4"/>
    <w:rsid w:val="004B7750"/>
    <w:rsid w:val="004B7C48"/>
    <w:rsid w:val="004C0315"/>
    <w:rsid w:val="004D3205"/>
    <w:rsid w:val="004E0675"/>
    <w:rsid w:val="005011B4"/>
    <w:rsid w:val="005128D1"/>
    <w:rsid w:val="00522C5B"/>
    <w:rsid w:val="005245C2"/>
    <w:rsid w:val="00530133"/>
    <w:rsid w:val="005537C2"/>
    <w:rsid w:val="005557C1"/>
    <w:rsid w:val="0057651E"/>
    <w:rsid w:val="005814ED"/>
    <w:rsid w:val="00582EB5"/>
    <w:rsid w:val="0058406B"/>
    <w:rsid w:val="00586533"/>
    <w:rsid w:val="00592125"/>
    <w:rsid w:val="00592A22"/>
    <w:rsid w:val="00592CBF"/>
    <w:rsid w:val="00594B87"/>
    <w:rsid w:val="00594D5E"/>
    <w:rsid w:val="005A47C2"/>
    <w:rsid w:val="005B0810"/>
    <w:rsid w:val="005B1AA3"/>
    <w:rsid w:val="005B2B06"/>
    <w:rsid w:val="005C4776"/>
    <w:rsid w:val="005D29A3"/>
    <w:rsid w:val="005F2240"/>
    <w:rsid w:val="005F72EC"/>
    <w:rsid w:val="00630032"/>
    <w:rsid w:val="00632C23"/>
    <w:rsid w:val="006402D3"/>
    <w:rsid w:val="00677B4F"/>
    <w:rsid w:val="00677E9C"/>
    <w:rsid w:val="00683F56"/>
    <w:rsid w:val="00684C38"/>
    <w:rsid w:val="00694AE6"/>
    <w:rsid w:val="006A22E7"/>
    <w:rsid w:val="006A5150"/>
    <w:rsid w:val="006A6384"/>
    <w:rsid w:val="006B4DFA"/>
    <w:rsid w:val="006C5C3C"/>
    <w:rsid w:val="006C66DA"/>
    <w:rsid w:val="006D02E3"/>
    <w:rsid w:val="006D214E"/>
    <w:rsid w:val="006D5BD2"/>
    <w:rsid w:val="006D7313"/>
    <w:rsid w:val="006E7445"/>
    <w:rsid w:val="006F0926"/>
    <w:rsid w:val="006F1095"/>
    <w:rsid w:val="006F5788"/>
    <w:rsid w:val="007166EF"/>
    <w:rsid w:val="0072396E"/>
    <w:rsid w:val="00725063"/>
    <w:rsid w:val="00744005"/>
    <w:rsid w:val="0074756D"/>
    <w:rsid w:val="007529AE"/>
    <w:rsid w:val="007666BE"/>
    <w:rsid w:val="0078400D"/>
    <w:rsid w:val="00787F3F"/>
    <w:rsid w:val="007A722B"/>
    <w:rsid w:val="007B257D"/>
    <w:rsid w:val="007E262D"/>
    <w:rsid w:val="007F2767"/>
    <w:rsid w:val="007F7E15"/>
    <w:rsid w:val="00823E7D"/>
    <w:rsid w:val="0085094E"/>
    <w:rsid w:val="008969EF"/>
    <w:rsid w:val="008A1FC4"/>
    <w:rsid w:val="008B0723"/>
    <w:rsid w:val="008B110F"/>
    <w:rsid w:val="008C21E3"/>
    <w:rsid w:val="008C4535"/>
    <w:rsid w:val="008D27CC"/>
    <w:rsid w:val="008D57A5"/>
    <w:rsid w:val="00907452"/>
    <w:rsid w:val="009074EA"/>
    <w:rsid w:val="00923599"/>
    <w:rsid w:val="00931EF2"/>
    <w:rsid w:val="00933EC8"/>
    <w:rsid w:val="0095218C"/>
    <w:rsid w:val="00954033"/>
    <w:rsid w:val="00965A36"/>
    <w:rsid w:val="00976042"/>
    <w:rsid w:val="009968EA"/>
    <w:rsid w:val="009A187C"/>
    <w:rsid w:val="009A300D"/>
    <w:rsid w:val="009A3DD7"/>
    <w:rsid w:val="009A7358"/>
    <w:rsid w:val="009B275E"/>
    <w:rsid w:val="009B3381"/>
    <w:rsid w:val="009B34D2"/>
    <w:rsid w:val="009B4391"/>
    <w:rsid w:val="009C2842"/>
    <w:rsid w:val="009C5A96"/>
    <w:rsid w:val="009D7A2A"/>
    <w:rsid w:val="009E3539"/>
    <w:rsid w:val="009E64F3"/>
    <w:rsid w:val="009E6925"/>
    <w:rsid w:val="009F0EDA"/>
    <w:rsid w:val="009F5BCA"/>
    <w:rsid w:val="009F5D6A"/>
    <w:rsid w:val="009F735B"/>
    <w:rsid w:val="00A0142D"/>
    <w:rsid w:val="00A23DA4"/>
    <w:rsid w:val="00A32470"/>
    <w:rsid w:val="00A34D8C"/>
    <w:rsid w:val="00A3589A"/>
    <w:rsid w:val="00A44D09"/>
    <w:rsid w:val="00A5097E"/>
    <w:rsid w:val="00A674D0"/>
    <w:rsid w:val="00A70740"/>
    <w:rsid w:val="00A746E2"/>
    <w:rsid w:val="00A81456"/>
    <w:rsid w:val="00A90F84"/>
    <w:rsid w:val="00AA0509"/>
    <w:rsid w:val="00AB15D1"/>
    <w:rsid w:val="00AB6E5A"/>
    <w:rsid w:val="00AD1084"/>
    <w:rsid w:val="00AD58EA"/>
    <w:rsid w:val="00AD69A0"/>
    <w:rsid w:val="00AD7A81"/>
    <w:rsid w:val="00AE395A"/>
    <w:rsid w:val="00AF2285"/>
    <w:rsid w:val="00B014A9"/>
    <w:rsid w:val="00B04AEE"/>
    <w:rsid w:val="00B05984"/>
    <w:rsid w:val="00B12139"/>
    <w:rsid w:val="00B36184"/>
    <w:rsid w:val="00B37429"/>
    <w:rsid w:val="00B41C19"/>
    <w:rsid w:val="00B47C00"/>
    <w:rsid w:val="00B52163"/>
    <w:rsid w:val="00B5313B"/>
    <w:rsid w:val="00B6464F"/>
    <w:rsid w:val="00B71123"/>
    <w:rsid w:val="00B73E13"/>
    <w:rsid w:val="00B8110E"/>
    <w:rsid w:val="00B83454"/>
    <w:rsid w:val="00B87B17"/>
    <w:rsid w:val="00BA7AB8"/>
    <w:rsid w:val="00BC3966"/>
    <w:rsid w:val="00BC3C8E"/>
    <w:rsid w:val="00BD2606"/>
    <w:rsid w:val="00BE461F"/>
    <w:rsid w:val="00BF36C7"/>
    <w:rsid w:val="00C05C7E"/>
    <w:rsid w:val="00C11D3A"/>
    <w:rsid w:val="00C14DA8"/>
    <w:rsid w:val="00C3498E"/>
    <w:rsid w:val="00C40FE2"/>
    <w:rsid w:val="00C51E3C"/>
    <w:rsid w:val="00C616B0"/>
    <w:rsid w:val="00C62E72"/>
    <w:rsid w:val="00C66EFF"/>
    <w:rsid w:val="00C706B9"/>
    <w:rsid w:val="00C92420"/>
    <w:rsid w:val="00C974F9"/>
    <w:rsid w:val="00CA0374"/>
    <w:rsid w:val="00CB1DE6"/>
    <w:rsid w:val="00CB2BC5"/>
    <w:rsid w:val="00CE41DA"/>
    <w:rsid w:val="00D05921"/>
    <w:rsid w:val="00D05D29"/>
    <w:rsid w:val="00D05F15"/>
    <w:rsid w:val="00D137C0"/>
    <w:rsid w:val="00D3396F"/>
    <w:rsid w:val="00D37504"/>
    <w:rsid w:val="00D51BA6"/>
    <w:rsid w:val="00D55AA7"/>
    <w:rsid w:val="00D6119D"/>
    <w:rsid w:val="00D61C28"/>
    <w:rsid w:val="00D647E9"/>
    <w:rsid w:val="00D67A63"/>
    <w:rsid w:val="00D942B3"/>
    <w:rsid w:val="00DA1C26"/>
    <w:rsid w:val="00DA2D0A"/>
    <w:rsid w:val="00DA4ADF"/>
    <w:rsid w:val="00DA7E4E"/>
    <w:rsid w:val="00DB0BCA"/>
    <w:rsid w:val="00DB2870"/>
    <w:rsid w:val="00DC0113"/>
    <w:rsid w:val="00DC1622"/>
    <w:rsid w:val="00DC6D83"/>
    <w:rsid w:val="00DD7A69"/>
    <w:rsid w:val="00DE5CEE"/>
    <w:rsid w:val="00DF189B"/>
    <w:rsid w:val="00E13085"/>
    <w:rsid w:val="00E33758"/>
    <w:rsid w:val="00E33D43"/>
    <w:rsid w:val="00E360FC"/>
    <w:rsid w:val="00E45A88"/>
    <w:rsid w:val="00E46F3A"/>
    <w:rsid w:val="00E54013"/>
    <w:rsid w:val="00E64C4E"/>
    <w:rsid w:val="00E64FB1"/>
    <w:rsid w:val="00E835E4"/>
    <w:rsid w:val="00E8508B"/>
    <w:rsid w:val="00E9113A"/>
    <w:rsid w:val="00EA1381"/>
    <w:rsid w:val="00EB31BD"/>
    <w:rsid w:val="00EC0F8E"/>
    <w:rsid w:val="00ED7841"/>
    <w:rsid w:val="00EF7F56"/>
    <w:rsid w:val="00F15B30"/>
    <w:rsid w:val="00F238EA"/>
    <w:rsid w:val="00F34F95"/>
    <w:rsid w:val="00F372AF"/>
    <w:rsid w:val="00F411DA"/>
    <w:rsid w:val="00F524FF"/>
    <w:rsid w:val="00F63292"/>
    <w:rsid w:val="00F7261C"/>
    <w:rsid w:val="00F72FE1"/>
    <w:rsid w:val="00F7495C"/>
    <w:rsid w:val="00F81CF7"/>
    <w:rsid w:val="00F86755"/>
    <w:rsid w:val="00F95883"/>
    <w:rsid w:val="00F9739E"/>
    <w:rsid w:val="00FA4B9D"/>
    <w:rsid w:val="00FA63A9"/>
    <w:rsid w:val="00FB5711"/>
    <w:rsid w:val="00FB5E64"/>
    <w:rsid w:val="00FC0003"/>
    <w:rsid w:val="00FC58DA"/>
    <w:rsid w:val="00FD6155"/>
    <w:rsid w:val="00FE2A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76E5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7C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7C89"/>
  </w:style>
  <w:style w:type="paragraph" w:styleId="Fuzeile">
    <w:name w:val="footer"/>
    <w:basedOn w:val="Standard"/>
    <w:link w:val="FuzeileZchn"/>
    <w:uiPriority w:val="99"/>
    <w:unhideWhenUsed/>
    <w:rsid w:val="00007C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7C89"/>
  </w:style>
  <w:style w:type="paragraph" w:styleId="Sprechblasentext">
    <w:name w:val="Balloon Text"/>
    <w:basedOn w:val="Standard"/>
    <w:link w:val="SprechblasentextZchn"/>
    <w:uiPriority w:val="99"/>
    <w:semiHidden/>
    <w:unhideWhenUsed/>
    <w:rsid w:val="00007C8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7C89"/>
    <w:rPr>
      <w:rFonts w:ascii="Segoe UI" w:hAnsi="Segoe UI" w:cs="Segoe UI"/>
      <w:sz w:val="18"/>
      <w:szCs w:val="18"/>
    </w:rPr>
  </w:style>
  <w:style w:type="paragraph" w:customStyle="1" w:styleId="Text">
    <w:name w:val="Text"/>
    <w:basedOn w:val="Standard"/>
    <w:uiPriority w:val="99"/>
    <w:rsid w:val="00195FE6"/>
    <w:pPr>
      <w:widowControl w:val="0"/>
      <w:autoSpaceDE w:val="0"/>
      <w:autoSpaceDN w:val="0"/>
      <w:adjustRightInd w:val="0"/>
      <w:spacing w:after="0" w:line="283" w:lineRule="atLeast"/>
      <w:textAlignment w:val="center"/>
    </w:pPr>
    <w:rPr>
      <w:rFonts w:ascii="Helvetica" w:eastAsia="Times New Roman" w:hAnsi="Helvetica" w:cs="Helvetica"/>
      <w:color w:val="000000"/>
      <w:sz w:val="20"/>
      <w:szCs w:val="20"/>
      <w:lang w:eastAsia="de-DE"/>
    </w:rPr>
  </w:style>
  <w:style w:type="paragraph" w:customStyle="1" w:styleId="1">
    <w:name w:val="Ü1"/>
    <w:basedOn w:val="Standard"/>
    <w:uiPriority w:val="99"/>
    <w:rsid w:val="00923599"/>
    <w:pPr>
      <w:widowControl w:val="0"/>
      <w:autoSpaceDE w:val="0"/>
      <w:autoSpaceDN w:val="0"/>
      <w:adjustRightInd w:val="0"/>
      <w:spacing w:after="170" w:line="283" w:lineRule="atLeast"/>
      <w:textAlignment w:val="center"/>
    </w:pPr>
    <w:rPr>
      <w:rFonts w:ascii="Helvetica" w:eastAsia="Times New Roman" w:hAnsi="Helvetica" w:cs="Helvetica"/>
      <w:color w:val="000000"/>
      <w:sz w:val="37"/>
      <w:szCs w:val="37"/>
      <w:lang w:eastAsia="de-DE"/>
    </w:rPr>
  </w:style>
  <w:style w:type="paragraph" w:customStyle="1" w:styleId="Default">
    <w:name w:val="Default"/>
    <w:rsid w:val="006A6384"/>
    <w:pPr>
      <w:autoSpaceDE w:val="0"/>
      <w:autoSpaceDN w:val="0"/>
      <w:adjustRightInd w:val="0"/>
      <w:spacing w:after="0" w:line="240" w:lineRule="auto"/>
    </w:pPr>
    <w:rPr>
      <w:rFonts w:ascii="Verdana" w:hAnsi="Verdana" w:cs="Verdana"/>
      <w:color w:val="000000"/>
      <w:sz w:val="24"/>
      <w:szCs w:val="24"/>
    </w:rPr>
  </w:style>
  <w:style w:type="character" w:styleId="Hyperlink">
    <w:name w:val="Hyperlink"/>
    <w:rsid w:val="00BF36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899</Words>
  <Characters>5664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2021-11-30T12:07:00Z</dcterms:created>
  <dcterms:modified xsi:type="dcterms:W3CDTF">2021-12-09T11:57:00Z</dcterms:modified>
</cp:coreProperties>
</file>